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98</w:t>
      </w:r>
    </w:p>
    <w:p>
      <w:r>
        <w:t>Bundesgericht (BGE), 1973-07-27, DE</w:t>
      </w:r>
    </w:p>
    <w:p>
      <w:r>
        <w:rPr>
          <w:b/>
        </w:rPr>
        <w:t xml:space="preserve">Quelle: </w:t>
      </w:r>
      <w:r>
        <w:t>https://mcp.opencaselaw.ch/entscheid/bge_99 V 98</w:t>
      </w:r>
    </w:p>
    <w:p>
      <w:r>
        <w:t>FR: ATF 99 V 98</w:t>
      </w:r>
    </w:p>
    <w:p>
      <w:r>
        <w:t>IT: DTF 99 V 98</w:t>
      </w:r>
    </w:p>
    <w:p>
      <w:pPr>
        <w:pStyle w:val="Heading2"/>
      </w:pPr>
      <w:r>
        <w:t>Regeste</w:t>
      </w:r>
    </w:p>
    <w:p>
      <w:r>
        <w:t>Regeste Rentenrevision (Art. 41 IVG). Gegen die Verwaltungspraxis, welche bei Schubkrankheiten die normale Wartezeit von 360 Tagen (Art. 29 Abs. 1 IVG und Art. 88bis Abs. 1 IVV) verdoppelt, ist nichts einzuwenden.</w:t>
      </w:r>
    </w:p>
    <w:p>
      <w:pPr>
        <w:pStyle w:val="Heading2"/>
      </w:pPr>
      <w:r>
        <w:t>Erwägungen</w:t>
      </w:r>
    </w:p>
    <w:p>
      <w:r>
        <w:rPr>
          <w:b/>
        </w:rPr>
        <w:t>E. 1</w:t>
      </w:r>
    </w:p>
    <w:p>
      <w:r>
        <w:t>Laut Art. 28 IVG besteht Anspruch auf eine ganze Rente, wenn der Versicherte mindestens zu 2/3, derjenige auf eine halbe Rente, wenn er mindestens zur Hälfte invalid ist. Die halbe Rente kann in Härtefällen auch bei einer Invalidität von mindestens 1/3 ausgerichtet werden. Gemäss Abs. 2 der genannten Gesetzesbestimmung wird für die Bemessung der Invalidität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Art. 29 Abs. 1 IVG bestimmt, dass der Rentenanspruch entsteht, "sobald der Versicherte mindestens zur Hälfte bleibend erwerbsunfähig geworden ist oder während 360 Tagen ohne wesentlichen Unterbruch durchschnittlich zur Hälfte arbeitsunfähigwarund weiterhin mindestens zur Hälfte erwerbsunfähig ist". Für die Frage des Anspruchsbeginns ist somit entscheidend, ob der Versicherte eine voraussichtlich bleibende BGE 99 V 98 S. 100 Erwerbsunfähigkeit (Variante 1 des Art. 29 Abs. 1 IVG ) oder eine längere Zeit dauernde Krankheit (Variante 2 des Art. 29 Abs. 1 IVG ) aufweist. Bleibende Erwerbsunfähigkeit ist nach ständiger Rechtsprechung und Verwaltungspraxis dann anzunehmen, wenn ein weitgehend stabilisierter, im wesentlichen irreversibler Gesundheitsschaden vorliegt, welcher die Erwerbsfähigkeit des Versicherten voraussichtlich dauernd in rentenbegründendem Ausmass beeinträchtigen wird. Als relativ stabil geworden kann ein ausgesprochen labil gewesenes Leiden nur dann betrachtet werden, wenn sich sein Charakter deutlich in der Weise geändert hat, dass vorausgesehen werden kann, in absehbarer Zeit werde keine praktisch erhebliche Wandlung mehr erfolgen ( BGE 97 V 245 , ZAK 1971 S. 466). Laufende Renten sind für die Zukunft zu erhöhen, herabzusetzen oder aufzuheben, wenn sich der Invaliditätsgrad eines Rentners in einer für den Anspruch erheblichen Weise ändert ( Art. 41 IVG ). Die Revision erfolgt von Amtes wegen oder auf Gesuch hin, wobei die Regeln des Art. 29 Abs. 1 IVG über den Beginn des Rentenanspruchs sinngemäss anwendbar sind ( Art. 88bis Abs. 1 IVV ). Demnach darfin Fä'Ilen, die nach Variante 2 des Art. 29 Abs. 1 IVG zu beurteilen sind, die ganze Rente nur dann aufgehoben werden, wenn der Versicherte während 360 Tagen ohne wesentlichen Unterbruch durchschnittlich weniger als zur Hälfte arbeitsunfähig war und weiterhin weniger als zur Hälfte erwerbsunfähig ist. Die ganze Rente ist aufeine halbe zu reduzieren, wenn der Versicherte während der genannten Wartezeit weniger als zu 2/3, aber mindestens zur Hälfte arbeitsunfähig war und weiterhin in diesem Ausmasse erwerbsunfähig ist.</w:t>
      </w:r>
    </w:p>
    <w:p>
      <w:r>
        <w:rPr>
          <w:b/>
        </w:rPr>
        <w:t>E. 2</w:t>
      </w:r>
    </w:p>
    <w:p>
      <w:r>
        <w:t>Der Beschwerdeführer leidet seit Jahren an Schizophrenie. Die Krankheit verläuft in der für Schubkrankheiten charakteristischen Form mit sich ablösenden Perioden von Remissionen und Rückfällen. Entsprechend den wechselnden Verhältnissen unterzog die Invalidenversicherungs-Kommission gestützt auf die Bestimmungen betreffend die Invaliditätsbemessung und die revisionsweise Überprüfung von Rentenverfügungen den Rentenanspruch innert 7 Jahren siebenmal einer Überprüfung, wobei fünfmal ein neuer Invaliditätsgrad ermittelt wurde. Wie das Bundesamt für Sozialversicherung in seiner Vernehmlassung vom 9. November 1972 zutreffend darlegt, vermag die geltende Regelung der Invaliditätsbemessung bei Schubkrankheiten BGE 99 V 98 S. 101 nicht durchwegs zu befriedigen. Bei diesen Leiden lösen sich Perioden der Arbeitsfähigkeit und solche der vollen oder teilweisen Arbeitsunfähigkeit oft kurzfristig ab. Beurteilt man dabei die sich ablösenden Perioden einzeln nach Variante 2 des Art. 29 Abs. 1 IVG , so wird man der tatsächlichen Beeinträchtigung häufig nicht gerecht. Der Versicherte ist unter Umständen dauernd vom Genuss einer Rente ausgeschlossen, wenn die einzelnen, die Arbeitsfähigkeit beeinträchtigenden Krankheitsschübe regelmässig weniger als 360 Tage andauern. Ein befriedigendes Ergebnis lässt sich für die revisionsweise Beurteilung des Rentenanspruches in Fällen von Schubkrankheiten nur erreichen, wenn auf die durchschnittliche Beeinträchtigung während eines längeren Zeitabschnittes abgestellt wird. Es wird damit vermieden, dass die Rente einzig deshalb herabgesetzt oder aufgehoben werden muss, weil die auflängere Sicht erhebliche Beeinträchtigung der Erwerbsfähigkeit von kurzen Perioden gesteigerter Erwerbsfähigkeit unterbrochen wird. Im übrigen bleibt dahingestellt, ob und in welcher Form diese Praxis auch auf die erstmalige Beurteilung des Rentenanspruchs anzuwenden ist.</w:t>
      </w:r>
    </w:p>
    <w:p>
      <w:r>
        <w:rPr>
          <w:b/>
        </w:rPr>
        <w:t>E. 3</w:t>
      </w:r>
    </w:p>
    <w:p>
      <w:r>
        <w:t>Die angefochtene Verfügung vom 21. April 1972 beruht auf dem Beschluss der Invalidenversicherungs-Kommission, auf den 29. Februar 1972 eine weitere Rentenrevision durchzuführen. Legt man der Beurteilung die vom Bundesamt für Sozialversicherung beantragte 2jährige Beobachtungsperiode zugrunde, so ergibt sich für diesen Zeitabschnitt (März 1970 bis Februar 1972) eine volle Erwerbsunfähigkeit des Versicherten während 11 Monaten (März 1970 bis Januar 1971) und eine teilweise Erwerbsunfähigkeit von 39% während 13 Monaten (Februar 1971 bis Februar 1972). Für die 2jährige Periode beträgt der Invaliditätsgrad somit 67%...</w:t>
      </w:r>
    </w:p>
    <w:p>
      <w:r>
        <w:rPr>
          <w:b/>
        </w:rPr>
        <w:t>E. 4</w:t>
      </w:r>
    </w:p>
    <w:p>
      <w:r>
        <w:t>Es bleibt zu prüfen, ob der Beschwerdeführer auch die zweite der in Art. 29 Abs. 1 IVG für die Rentenzusprechung genannten Voraussetzungen erfüllt, wonach der Versicherte weiterhin mindestens zur Hälfte erwerbsunfähig sein muss. Bei der revisionsweisen Prüfung des Rentenanspruches ist dabei zu beachten, dass eine Revision zu unterbleiben hat, wenn die Erwerbsunfähigkeit im Zeitpunkt der Revisionsverfügung von neuem ein rentenbegründendes Ausmass erreicht oder eine solche Verschlimmerung unmittelbar bevorsteht (ZAK 1972 S. 61, BGE 96 V 137 ). BGE 99 V 98 S. 102 Am 21. April 1972, als die angefochtene Verfügung erlassen wurde, arbeitete der Versicherte annähernd in vollem Umfange in der Firma X. Rund 14 Tage später musste er die Arbeit jedoch erneut für längere Zeit aufgeben. Eine Tätigkeit in beschränktem Ausmasse konnte offenbar erst wieder im Mai 1973 aufgenommen werden. Für die richterliche Beurteilung eines Falles sind zwar grundsätzlich die tatsächlichen Verhältnisse zur Zeit des Erlasses der angefochtenen Verwaltungsverfügung massgebend. Tatsachen, die sich erst später verwirklichen, sind jedoch insoweit zu berücksichtigen, als sie mit dem Streitgegenstand in engem Sachzusammenhang stehen und geeignet sind, die Beurteilung im Zeitpunkt des Verfügungserlasses zu beeinflussen (EVGE 1968 S. 16, ZAK 1970 S. 611). Sowohl der bisherige Verlauf des Leidens wie auch die in den Akten enthaltenen ärztlichen Angaben lassen auf eine ungünstige Prognose hinsichtlich der künftigen Erwerbsfähigkeit des Versicherten schliessen. Auch im Zeitpunkt des Verfügungserlasses musste daher mit erneuter Arbeitsunfähigkeit gerechnet werden. Jedenfalls aber hätte die Verwaltung, sofern sie von der unmittelbar bevorstehenden Periode der vollen Erwerbsunfähigkeit Kenntnis gehabt hätte, dies bei der Beurteilung des Rentenanspruches berücksichtigen müssen. Da dieser Sachverhalt die prognostische Beurteilung des Falles im Zeitpunkt der Verwaltungsverfügung betrifft, ist er im Beschwerdeverfahren vor dem Eidg. Versicherungsgericht nach dem oben Gesagten in die Beurteilung des Rentenanspruches mit einzubeziehen. Daraus ergibt sich, dass der Beschwerdeführer im massgebenden Zeitpunkt zu über 2/3 erwerbsunfähig war. Er hat demnach Anspruch auf Weiterausrichtung der ganzen Rente ab Mai 1972. Dem steht der Umstand nicht entgegen, dass der Beschwerdeführer selbst nur die Ausrichtung einer halben Invalidenrente beantragt hat. Nach Art. 132 lit. c OG kann das Eidg. Versicherungsgericht über die Parteibegehren hinausgehen. Dispositiv Demnach erkennt das Eidg. Versicherungsgericht: I. In Gutheissung der Verwaltungsgerichtsbeschwerde werden der vorinstanzliche Entscheid und die Verwaltungsverfügung vom 21. April 1972 aufgehoben. II. Es wird festgestellt, dass der Beschwerdeführer über den 30. April 1972 hinaus Anspruch auf eine ganze Invalidenrente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